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83E59" w14:textId="77777777" w:rsidR="00913515" w:rsidRDefault="007B6691" w:rsidP="007B6691">
      <w:pPr>
        <w:jc w:val="center"/>
      </w:pPr>
      <w:r>
        <w:rPr>
          <w:noProof/>
        </w:rPr>
        <w:drawing>
          <wp:inline distT="0" distB="0" distL="0" distR="0" wp14:anchorId="214BE51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14:paraId="3C6CD6B1" w14:textId="77777777" w:rsidR="007B6691" w:rsidRDefault="007B6691"/>
    <w:p w14:paraId="36750F88" w14:textId="77777777" w:rsidR="00B7282C" w:rsidRDefault="007B6691" w:rsidP="007B6691">
      <w:pPr>
        <w:pStyle w:val="Heading1"/>
        <w:jc w:val="center"/>
      </w:pPr>
      <w:r w:rsidRPr="00B57BF3">
        <w:t>Asheville-Bunco</w:t>
      </w:r>
      <w:r w:rsidR="00B7282C">
        <w:t>mbe Technical Community College</w:t>
      </w:r>
    </w:p>
    <w:p w14:paraId="43E195F8" w14:textId="77777777" w:rsidR="007B6691" w:rsidRDefault="007B6691" w:rsidP="007B6691">
      <w:pPr>
        <w:pStyle w:val="Heading1"/>
        <w:jc w:val="center"/>
      </w:pPr>
      <w:r>
        <w:t xml:space="preserve">(A-B Tech) </w:t>
      </w:r>
      <w:r w:rsidR="00B7282C">
        <w:t>Procedure</w:t>
      </w:r>
    </w:p>
    <w:p w14:paraId="40432276" w14:textId="77777777" w:rsidR="007B6691" w:rsidRDefault="007B6691" w:rsidP="007B6691">
      <w:pPr>
        <w:jc w:val="center"/>
        <w:rPr>
          <w:b/>
        </w:rPr>
      </w:pPr>
    </w:p>
    <w:p w14:paraId="6A8DDAC3" w14:textId="77777777" w:rsidR="007B6691" w:rsidRDefault="00B7282C" w:rsidP="007B6691">
      <w:pPr>
        <w:pStyle w:val="Heading2"/>
        <w:rPr>
          <w:rFonts w:asciiTheme="minorHAnsi" w:hAnsiTheme="minorHAnsi"/>
          <w:sz w:val="28"/>
          <w:szCs w:val="28"/>
        </w:rPr>
      </w:pPr>
      <w:r>
        <w:rPr>
          <w:rFonts w:asciiTheme="minorHAnsi" w:hAnsiTheme="minorHAnsi"/>
          <w:sz w:val="28"/>
          <w:szCs w:val="28"/>
        </w:rPr>
        <w:t>Procedure</w:t>
      </w:r>
      <w:r w:rsidR="007B6691" w:rsidRPr="008015F6">
        <w:rPr>
          <w:rFonts w:asciiTheme="minorHAnsi" w:hAnsiTheme="minorHAnsi"/>
          <w:sz w:val="28"/>
          <w:szCs w:val="28"/>
        </w:rPr>
        <w:t xml:space="preserve"> </w:t>
      </w:r>
      <w:r w:rsidR="00296437">
        <w:rPr>
          <w:rFonts w:asciiTheme="minorHAnsi" w:hAnsiTheme="minorHAnsi"/>
          <w:sz w:val="28"/>
          <w:szCs w:val="28"/>
        </w:rPr>
        <w:t>419:  Tuition and Fees Refund Exceptions, and Late Withdrawals</w:t>
      </w:r>
    </w:p>
    <w:p w14:paraId="5F0E5922" w14:textId="77777777" w:rsidR="00E966AC" w:rsidRDefault="00E966AC" w:rsidP="00500D41">
      <w:pPr>
        <w:pStyle w:val="Heading3"/>
      </w:pPr>
      <w:r>
        <w:t>Refund Exceptions:</w:t>
      </w:r>
    </w:p>
    <w:p w14:paraId="447E5594" w14:textId="77777777" w:rsidR="00E966AC" w:rsidRDefault="00E966AC" w:rsidP="00500D41">
      <w:pPr>
        <w:spacing w:before="120" w:after="120" w:line="240" w:lineRule="auto"/>
      </w:pPr>
      <w:r>
        <w:t>A student may request an exception to the official state refund policy when there are compelling medical, legal or other documented extenuating circumstances.  Consideration will be given to students in cases such as the following:</w:t>
      </w:r>
    </w:p>
    <w:p w14:paraId="3DA5DBA4" w14:textId="77777777" w:rsidR="00E966AC" w:rsidRDefault="00E966AC" w:rsidP="00500D41">
      <w:pPr>
        <w:pStyle w:val="ListParagraph"/>
        <w:numPr>
          <w:ilvl w:val="0"/>
          <w:numId w:val="2"/>
        </w:numPr>
        <w:spacing w:before="120" w:after="120" w:line="240" w:lineRule="auto"/>
        <w:ind w:left="540" w:hanging="360"/>
        <w:contextualSpacing w:val="0"/>
      </w:pPr>
      <w:r>
        <w:t>Death in the immediate family causing the student to miss the remainder of the term.</w:t>
      </w:r>
    </w:p>
    <w:p w14:paraId="1EE80A5B" w14:textId="77777777" w:rsidR="00E966AC" w:rsidRDefault="00E966AC" w:rsidP="00500D41">
      <w:pPr>
        <w:pStyle w:val="ListParagraph"/>
        <w:numPr>
          <w:ilvl w:val="0"/>
          <w:numId w:val="2"/>
        </w:numPr>
        <w:spacing w:before="120" w:after="120" w:line="240" w:lineRule="auto"/>
        <w:ind w:left="540" w:hanging="360"/>
        <w:contextualSpacing w:val="0"/>
      </w:pPr>
      <w:r>
        <w:t>College error causing a student to take an unneeded class.</w:t>
      </w:r>
    </w:p>
    <w:p w14:paraId="46E20E7D" w14:textId="77777777" w:rsidR="00E966AC" w:rsidRDefault="00E966AC" w:rsidP="00500D41">
      <w:pPr>
        <w:pStyle w:val="ListParagraph"/>
        <w:numPr>
          <w:ilvl w:val="0"/>
          <w:numId w:val="2"/>
        </w:numPr>
        <w:spacing w:before="120" w:after="120" w:line="240" w:lineRule="auto"/>
        <w:ind w:left="540" w:hanging="360"/>
        <w:contextualSpacing w:val="0"/>
      </w:pPr>
      <w:r>
        <w:t>College changes in class schedules for which a student has already paid.</w:t>
      </w:r>
    </w:p>
    <w:p w14:paraId="6952AB8C" w14:textId="77777777" w:rsidR="00E966AC" w:rsidRDefault="00E966AC" w:rsidP="00500D41">
      <w:pPr>
        <w:pStyle w:val="ListParagraph"/>
        <w:numPr>
          <w:ilvl w:val="0"/>
          <w:numId w:val="2"/>
        </w:numPr>
        <w:spacing w:before="120" w:after="120" w:line="240" w:lineRule="auto"/>
        <w:ind w:left="547" w:hanging="360"/>
        <w:contextualSpacing w:val="0"/>
      </w:pPr>
      <w:r>
        <w:t>A student’s inability due to medical or legal reasons to attend the beginning of a class and where late entry is not permitted.</w:t>
      </w:r>
    </w:p>
    <w:p w14:paraId="238C0768" w14:textId="77777777" w:rsidR="00E966AC" w:rsidRDefault="00E966AC" w:rsidP="00500D41">
      <w:pPr>
        <w:pStyle w:val="ListParagraph"/>
        <w:numPr>
          <w:ilvl w:val="0"/>
          <w:numId w:val="2"/>
        </w:numPr>
        <w:spacing w:before="120" w:after="120" w:line="240" w:lineRule="auto"/>
        <w:ind w:left="540" w:hanging="360"/>
        <w:contextualSpacing w:val="0"/>
      </w:pPr>
      <w:r>
        <w:t>A student with unanticipated military service obligations.</w:t>
      </w:r>
    </w:p>
    <w:p w14:paraId="4E04E9B0" w14:textId="77777777" w:rsidR="00E966AC" w:rsidRDefault="00E966AC" w:rsidP="00500D41">
      <w:pPr>
        <w:pStyle w:val="ListParagraph"/>
        <w:numPr>
          <w:ilvl w:val="0"/>
          <w:numId w:val="2"/>
        </w:numPr>
        <w:spacing w:before="120" w:after="120" w:line="240" w:lineRule="auto"/>
        <w:ind w:left="540" w:hanging="360"/>
        <w:contextualSpacing w:val="0"/>
      </w:pPr>
      <w:r>
        <w:t>A student receiving Department of Defense Tuition Assistance (TA) funds is eligible to receive, at minimum, a protracted refund through the 60 percent point in the term.</w:t>
      </w:r>
    </w:p>
    <w:p w14:paraId="2D85D4AA" w14:textId="77777777" w:rsidR="00E966AC" w:rsidRDefault="00E966AC" w:rsidP="00500D41">
      <w:pPr>
        <w:pStyle w:val="ListParagraph"/>
        <w:numPr>
          <w:ilvl w:val="0"/>
          <w:numId w:val="2"/>
        </w:numPr>
        <w:spacing w:before="120" w:after="120" w:line="240" w:lineRule="auto"/>
        <w:ind w:left="540" w:hanging="360"/>
        <w:contextualSpacing w:val="0"/>
      </w:pPr>
      <w:r>
        <w:t>A student who has not completed more than one-half of a class and will be unable to complete the class due to documented medical or legal reasons.</w:t>
      </w:r>
    </w:p>
    <w:p w14:paraId="023C3B6E" w14:textId="77777777" w:rsidR="00E966AC" w:rsidRDefault="00E966AC" w:rsidP="00500D41">
      <w:pPr>
        <w:pStyle w:val="ListParagraph"/>
        <w:numPr>
          <w:ilvl w:val="0"/>
          <w:numId w:val="2"/>
        </w:numPr>
        <w:spacing w:before="120" w:after="120" w:line="240" w:lineRule="auto"/>
        <w:ind w:left="540" w:hanging="360"/>
        <w:contextualSpacing w:val="0"/>
      </w:pPr>
      <w:r>
        <w:t>Other documented extenuating circumstances as approved by the Vice President for Student Services or the Vice Pre</w:t>
      </w:r>
      <w:bookmarkStart w:id="0" w:name="_GoBack"/>
      <w:bookmarkEnd w:id="0"/>
      <w:r>
        <w:t>sident for Economic &amp; Workforce Development/Continuing Education.</w:t>
      </w:r>
    </w:p>
    <w:p w14:paraId="5BC08AE1" w14:textId="77777777" w:rsidR="00E966AC" w:rsidRDefault="00E966AC" w:rsidP="00500D41">
      <w:pPr>
        <w:pStyle w:val="ListParagraph"/>
        <w:numPr>
          <w:ilvl w:val="0"/>
          <w:numId w:val="2"/>
        </w:numPr>
        <w:spacing w:before="120" w:after="120" w:line="240" w:lineRule="auto"/>
        <w:ind w:left="540" w:hanging="360"/>
        <w:contextualSpacing w:val="0"/>
      </w:pPr>
      <w:r>
        <w:lastRenderedPageBreak/>
        <w:t>Students who are deemed eligible for refund exceptions will be withdrawn from their course(s).</w:t>
      </w:r>
    </w:p>
    <w:p w14:paraId="049CC21F" w14:textId="77777777" w:rsidR="00E966AC" w:rsidRDefault="00E966AC" w:rsidP="00500D41">
      <w:pPr>
        <w:pStyle w:val="Heading3"/>
      </w:pPr>
      <w:r>
        <w:t>Withdrawal Exceptions</w:t>
      </w:r>
    </w:p>
    <w:p w14:paraId="0CCFC45B" w14:textId="77777777" w:rsidR="00E966AC" w:rsidRDefault="00E966AC" w:rsidP="00500D41">
      <w:pPr>
        <w:spacing w:before="120" w:after="120" w:line="240" w:lineRule="auto"/>
      </w:pPr>
      <w:r>
        <w:t>Withdrawal from a curriculum course after the 75 percent point in the term may also be permitted for a documented emergency which was unforeseen at the last day to withdraw.  When a late withdrawal is authorized, the following will apply:</w:t>
      </w:r>
    </w:p>
    <w:p w14:paraId="19AC872A" w14:textId="77777777" w:rsidR="00E966AC" w:rsidRDefault="00E966AC" w:rsidP="00500D41">
      <w:pPr>
        <w:pStyle w:val="ListParagraph"/>
        <w:numPr>
          <w:ilvl w:val="0"/>
          <w:numId w:val="2"/>
        </w:numPr>
        <w:spacing w:before="120" w:after="120" w:line="240" w:lineRule="auto"/>
        <w:ind w:left="540" w:hanging="360"/>
        <w:contextualSpacing w:val="0"/>
      </w:pPr>
      <w:r>
        <w:t>No refund of tuition or fees will be permitted.</w:t>
      </w:r>
    </w:p>
    <w:p w14:paraId="0ACA2144" w14:textId="77777777" w:rsidR="00E966AC" w:rsidRDefault="00E966AC" w:rsidP="00500D41">
      <w:pPr>
        <w:pStyle w:val="ListParagraph"/>
        <w:numPr>
          <w:ilvl w:val="0"/>
          <w:numId w:val="2"/>
        </w:numPr>
        <w:spacing w:before="120" w:after="120" w:line="240" w:lineRule="auto"/>
        <w:ind w:left="540" w:hanging="360"/>
        <w:contextualSpacing w:val="0"/>
      </w:pPr>
      <w:r>
        <w:t>The student must withdraw from all curriculum courses yet to be completed in the semester or term.</w:t>
      </w:r>
    </w:p>
    <w:p w14:paraId="076ADA5D" w14:textId="77777777" w:rsidR="00E966AC" w:rsidRDefault="00E966AC" w:rsidP="00500D41">
      <w:pPr>
        <w:pStyle w:val="ListParagraph"/>
        <w:numPr>
          <w:ilvl w:val="0"/>
          <w:numId w:val="2"/>
        </w:numPr>
        <w:spacing w:before="120" w:after="120" w:line="240" w:lineRule="auto"/>
        <w:ind w:left="540" w:hanging="360"/>
        <w:contextualSpacing w:val="0"/>
      </w:pPr>
      <w:r>
        <w:t>The grade of “W” will be awarded for all remaining courses.</w:t>
      </w:r>
    </w:p>
    <w:p w14:paraId="2947DF27" w14:textId="77777777" w:rsidR="00E966AC" w:rsidRDefault="00E966AC" w:rsidP="00500D41">
      <w:pPr>
        <w:pStyle w:val="Heading3"/>
      </w:pPr>
      <w:r>
        <w:t>Steps to follow:</w:t>
      </w:r>
    </w:p>
    <w:p w14:paraId="4548ABF1" w14:textId="77777777" w:rsidR="00E966AC" w:rsidRDefault="00E966AC" w:rsidP="00500D41">
      <w:pPr>
        <w:pStyle w:val="ListParagraph"/>
        <w:numPr>
          <w:ilvl w:val="0"/>
          <w:numId w:val="2"/>
        </w:numPr>
        <w:spacing w:before="120" w:after="120" w:line="240" w:lineRule="auto"/>
        <w:ind w:left="540" w:hanging="360"/>
        <w:contextualSpacing w:val="0"/>
      </w:pPr>
      <w:r>
        <w:t>Written appeals must be accompanied by appropriate documentation before a determination of eligibility for a refund will be made.</w:t>
      </w:r>
    </w:p>
    <w:p w14:paraId="0FF90F0D" w14:textId="77777777" w:rsidR="00E966AC" w:rsidRDefault="00E966AC" w:rsidP="00500D41">
      <w:pPr>
        <w:pStyle w:val="ListParagraph"/>
        <w:numPr>
          <w:ilvl w:val="0"/>
          <w:numId w:val="2"/>
        </w:numPr>
        <w:spacing w:before="120" w:after="120" w:line="240" w:lineRule="auto"/>
        <w:ind w:left="540" w:hanging="360"/>
        <w:contextualSpacing w:val="0"/>
      </w:pPr>
      <w:r>
        <w:t>All materials must be submitted to the Vice President for Student Services or designee for curriculum students or to the Vice President for Economic and Workforce Development/Continuing Education for continuing education students.  The written appeal and supporting documents must be received prior to the end of the class.</w:t>
      </w:r>
    </w:p>
    <w:p w14:paraId="60C318AC" w14:textId="77777777" w:rsidR="00E966AC" w:rsidRDefault="00E966AC" w:rsidP="00500D41">
      <w:pPr>
        <w:pStyle w:val="ListParagraph"/>
        <w:numPr>
          <w:ilvl w:val="0"/>
          <w:numId w:val="2"/>
        </w:numPr>
        <w:spacing w:before="120" w:after="120" w:line="240" w:lineRule="auto"/>
        <w:ind w:left="540" w:hanging="360"/>
        <w:contextualSpacing w:val="0"/>
      </w:pPr>
      <w:r>
        <w:t>The decision of the responsible administrator is final.</w:t>
      </w:r>
    </w:p>
    <w:p w14:paraId="37966C1B" w14:textId="77777777" w:rsidR="00E966AC" w:rsidRDefault="00E966AC" w:rsidP="00500D41">
      <w:pPr>
        <w:pStyle w:val="Heading2"/>
      </w:pPr>
      <w:r>
        <w:t>Definitions:</w:t>
      </w:r>
    </w:p>
    <w:p w14:paraId="20BE17AF" w14:textId="77777777" w:rsidR="00500D41" w:rsidRDefault="00E966AC" w:rsidP="00500D41">
      <w:pPr>
        <w:spacing w:before="120" w:after="120" w:line="240" w:lineRule="auto"/>
      </w:pPr>
      <w:r w:rsidRPr="00500D41">
        <w:rPr>
          <w:rStyle w:val="Heading3Char"/>
        </w:rPr>
        <w:t>Extenuating Circumstances:</w:t>
      </w:r>
    </w:p>
    <w:p w14:paraId="379F602D" w14:textId="77777777" w:rsidR="00E966AC" w:rsidRDefault="00E966AC" w:rsidP="00500D41">
      <w:pPr>
        <w:spacing w:before="120" w:after="120" w:line="240" w:lineRule="auto"/>
      </w:pPr>
      <w:r>
        <w:t>Circumstances beyond the student’s control that affect his or her ability to complete coursework at A-B Tech.</w:t>
      </w:r>
    </w:p>
    <w:p w14:paraId="783982C0" w14:textId="77777777" w:rsidR="00500D41" w:rsidRDefault="00500D41" w:rsidP="00500D41">
      <w:pPr>
        <w:pStyle w:val="Heading3"/>
      </w:pPr>
      <w:r>
        <w:t>Immediate Family:</w:t>
      </w:r>
    </w:p>
    <w:p w14:paraId="5159E8E0" w14:textId="77777777" w:rsidR="00E966AC" w:rsidRDefault="00E966AC" w:rsidP="00500D41">
      <w:pPr>
        <w:spacing w:before="120" w:after="120" w:line="240" w:lineRule="auto"/>
      </w:pPr>
      <w:r>
        <w:t>Includes an employee’s spouse, parents, children, brothers, sisters, parents-in-law, grandparents and grandchildren.</w:t>
      </w:r>
    </w:p>
    <w:p w14:paraId="0147AD39" w14:textId="77777777" w:rsidR="00500D41" w:rsidRDefault="00500D41" w:rsidP="00500D41">
      <w:pPr>
        <w:pStyle w:val="Heading2"/>
      </w:pPr>
      <w:r>
        <w:t>Owners:</w:t>
      </w:r>
    </w:p>
    <w:p w14:paraId="35CD2100" w14:textId="77777777" w:rsidR="00E966AC" w:rsidRDefault="00E966AC" w:rsidP="00500D41">
      <w:pPr>
        <w:spacing w:before="120" w:after="120" w:line="240" w:lineRule="auto"/>
      </w:pPr>
      <w:r>
        <w:t>Student Services and Economic and Workforce Development/Continuing Education</w:t>
      </w:r>
    </w:p>
    <w:p w14:paraId="1977C6CF" w14:textId="77777777" w:rsidR="00E966AC" w:rsidRDefault="00E966AC" w:rsidP="00500D41">
      <w:pPr>
        <w:spacing w:before="120" w:after="120" w:line="240" w:lineRule="auto"/>
      </w:pPr>
      <w:r w:rsidRPr="00500D41">
        <w:rPr>
          <w:rStyle w:val="Heading2Char"/>
        </w:rPr>
        <w:lastRenderedPageBreak/>
        <w:t>Updated:</w:t>
      </w:r>
      <w:r w:rsidR="00500D41">
        <w:t xml:space="preserve">  </w:t>
      </w:r>
      <w:r>
        <w:t>June 1, 2016</w:t>
      </w:r>
    </w:p>
    <w:p w14:paraId="2312AEEB" w14:textId="77777777" w:rsidR="00500D41" w:rsidRPr="00E966AC" w:rsidRDefault="00500D41" w:rsidP="00500D41">
      <w:pPr>
        <w:spacing w:before="120" w:after="120" w:line="240" w:lineRule="auto"/>
      </w:pPr>
    </w:p>
    <w:p w14:paraId="1ECD3E4C" w14:textId="77777777" w:rsidR="00E966AC" w:rsidRDefault="00E966AC" w:rsidP="00500D41">
      <w:pPr>
        <w:spacing w:before="120" w:after="120" w:line="240" w:lineRule="auto"/>
      </w:pPr>
      <w:r>
        <w:t>Pursuant to Board policy, Chapter 400, Section 419, this procedure must be followed when making exceptions to the State tuition and fees refund policy, and late withdrawals from classes.</w:t>
      </w:r>
    </w:p>
    <w:sectPr w:rsidR="00E966A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52D90" w14:textId="77777777" w:rsidR="00DB7F22" w:rsidRDefault="00DB7F22" w:rsidP="00DB7F22">
      <w:pPr>
        <w:spacing w:after="0" w:line="240" w:lineRule="auto"/>
      </w:pPr>
      <w:r>
        <w:separator/>
      </w:r>
    </w:p>
  </w:endnote>
  <w:endnote w:type="continuationSeparator" w:id="0">
    <w:p w14:paraId="371A21B2" w14:textId="77777777" w:rsidR="00DB7F22" w:rsidRDefault="00DB7F22" w:rsidP="00DB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585846"/>
      <w:docPartObj>
        <w:docPartGallery w:val="Page Numbers (Bottom of Page)"/>
        <w:docPartUnique/>
      </w:docPartObj>
    </w:sdtPr>
    <w:sdtEndPr>
      <w:rPr>
        <w:noProof/>
      </w:rPr>
    </w:sdtEndPr>
    <w:sdtContent>
      <w:p w14:paraId="7F84454E" w14:textId="2BC78062" w:rsidR="00DB7F22" w:rsidRDefault="00DB7F2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2E7C3A4" w14:textId="77777777" w:rsidR="00DB7F22" w:rsidRDefault="00DB7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D80EA" w14:textId="77777777" w:rsidR="00DB7F22" w:rsidRDefault="00DB7F22" w:rsidP="00DB7F22">
      <w:pPr>
        <w:spacing w:after="0" w:line="240" w:lineRule="auto"/>
      </w:pPr>
      <w:r>
        <w:separator/>
      </w:r>
    </w:p>
  </w:footnote>
  <w:footnote w:type="continuationSeparator" w:id="0">
    <w:p w14:paraId="09CF372B" w14:textId="77777777" w:rsidR="00DB7F22" w:rsidRDefault="00DB7F22" w:rsidP="00DB7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F6102"/>
    <w:multiLevelType w:val="hybridMultilevel"/>
    <w:tmpl w:val="940E503C"/>
    <w:lvl w:ilvl="0" w:tplc="E89AE43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D5D6F"/>
    <w:multiLevelType w:val="hybridMultilevel"/>
    <w:tmpl w:val="C3B6AB50"/>
    <w:lvl w:ilvl="0" w:tplc="E89AE432">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16C43"/>
    <w:multiLevelType w:val="hybridMultilevel"/>
    <w:tmpl w:val="398A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D3474B"/>
    <w:multiLevelType w:val="hybridMultilevel"/>
    <w:tmpl w:val="B0309ED2"/>
    <w:lvl w:ilvl="0" w:tplc="E89AE432">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186E5B"/>
    <w:rsid w:val="00296437"/>
    <w:rsid w:val="00500D41"/>
    <w:rsid w:val="006F1627"/>
    <w:rsid w:val="007B6691"/>
    <w:rsid w:val="00913515"/>
    <w:rsid w:val="00B7282C"/>
    <w:rsid w:val="00C300AF"/>
    <w:rsid w:val="00D36D59"/>
    <w:rsid w:val="00DB7F22"/>
    <w:rsid w:val="00DD553E"/>
    <w:rsid w:val="00E52999"/>
    <w:rsid w:val="00E9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B365"/>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00D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00D4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500D41"/>
    <w:pPr>
      <w:ind w:left="720"/>
      <w:contextualSpacing/>
    </w:pPr>
  </w:style>
  <w:style w:type="paragraph" w:styleId="Header">
    <w:name w:val="header"/>
    <w:basedOn w:val="Normal"/>
    <w:link w:val="HeaderChar"/>
    <w:uiPriority w:val="99"/>
    <w:unhideWhenUsed/>
    <w:rsid w:val="00DB7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F22"/>
  </w:style>
  <w:style w:type="paragraph" w:styleId="Footer">
    <w:name w:val="footer"/>
    <w:basedOn w:val="Normal"/>
    <w:link w:val="FooterChar"/>
    <w:uiPriority w:val="99"/>
    <w:unhideWhenUsed/>
    <w:rsid w:val="00DB7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0_Topic xmlns="35a135f3-0890-48fe-9b8a-01319c4a237d">1041</Policy_x0020_Topic>
    <Related_x0020_Forms xmlns="35a135f3-0890-48fe-9b8a-01319c4a237d"/>
    <_dlc_DocId xmlns="bebb4801-54de-4360-b8be-17d68ad98198">5XFVYUFMDQTF-1824054229-750</_dlc_DocId>
    <_dlc_DocIdUrl xmlns="bebb4801-54de-4360-b8be-17d68ad98198">
      <Url>https://policies.abtech.edu/_layouts/15/DocIdRedir.aspx?ID=5XFVYUFMDQTF-1824054229-750</Url>
      <Description>5XFVYUFMDQTF-1824054229-750</Description>
    </_dlc_DocIdUrl>
    <_dlc_DocIdPersistId xmlns="bebb4801-54de-4360-b8be-17d68ad9819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6A204EAB25BB945A83BDBF9FC1DC96F" ma:contentTypeVersion="12" ma:contentTypeDescription="Create a new document." ma:contentTypeScope="" ma:versionID="82e14e9f33a4a18a9867b09ba18360ee">
  <xsd:schema xmlns:xsd="http://www.w3.org/2001/XMLSchema" xmlns:xs="http://www.w3.org/2001/XMLSchema" xmlns:p="http://schemas.microsoft.com/office/2006/metadata/properties" xmlns:ns2="bebb4801-54de-4360-b8be-17d68ad98198" xmlns:ns3="35a135f3-0890-48fe-9b8a-01319c4a237d" targetNamespace="http://schemas.microsoft.com/office/2006/metadata/properties" ma:root="true" ma:fieldsID="885a39d2de5a30e6a4709b0a2edecd5e" ns2:_="" ns3:_="">
    <xsd:import namespace="bebb4801-54de-4360-b8be-17d68ad98198"/>
    <xsd:import namespace="35a135f3-0890-48fe-9b8a-01319c4a237d"/>
    <xsd:element name="properties">
      <xsd:complexType>
        <xsd:sequence>
          <xsd:element name="documentManagement">
            <xsd:complexType>
              <xsd:all>
                <xsd:element ref="ns2:_dlc_DocId" minOccurs="0"/>
                <xsd:element ref="ns2:_dlc_DocIdUrl" minOccurs="0"/>
                <xsd:element ref="ns2:_dlc_DocIdPersistId" minOccurs="0"/>
                <xsd:element ref="ns3:Related_x0020_Forms" minOccurs="0"/>
                <xsd:element ref="ns3:Policy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a135f3-0890-48fe-9b8a-01319c4a237d" elementFormDefault="qualified">
    <xsd:import namespace="http://schemas.microsoft.com/office/2006/documentManagement/types"/>
    <xsd:import namespace="http://schemas.microsoft.com/office/infopath/2007/PartnerControls"/>
    <xsd:element name="Related_x0020_Forms" ma:index="11" nillable="true" ma:displayName="Related Forms" ma:list="{01c96941-84b8-4fa3-a5cf-255bf91bcee5}" ma:internalName="Related_x0020_Forms"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element name="Policy_x0020_Topic" ma:index="12" nillable="true" ma:displayName="Procedure Topic" ma:list="{02e76d59-e299-4cd0-b063-e406a006ca89}" ma:internalName="Policy_x0020_Topic" ma:readOnly="false" ma:showField="Title" ma:web="e673fca6-a49b-47dd-afa2-60680bee2ed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BADFB-8B9B-41C0-91CD-0FEDF8EC5ECC}"/>
</file>

<file path=customXml/itemProps2.xml><?xml version="1.0" encoding="utf-8"?>
<ds:datastoreItem xmlns:ds="http://schemas.openxmlformats.org/officeDocument/2006/customXml" ds:itemID="{0CE1FB72-6C9C-444C-8E35-7425092F727D}"/>
</file>

<file path=customXml/itemProps3.xml><?xml version="1.0" encoding="utf-8"?>
<ds:datastoreItem xmlns:ds="http://schemas.openxmlformats.org/officeDocument/2006/customXml" ds:itemID="{91BA7ADC-37ED-4D1C-A8C7-95BEA582EE4E}"/>
</file>

<file path=customXml/itemProps4.xml><?xml version="1.0" encoding="utf-8"?>
<ds:datastoreItem xmlns:ds="http://schemas.openxmlformats.org/officeDocument/2006/customXml" ds:itemID="{7CA51853-1FEF-41D0-8B50-1D6B1BAF1EFB}"/>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Tuition and Fees Refund Exceptions, and Late Withdrawals Procedure</vt:lpstr>
    </vt:vector>
  </TitlesOfParts>
  <Company>A-B Tech Community College</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and Fees Refund Exceptions, and Late Withdrawals Procedure</dc:title>
  <dc:subject/>
  <dc:creator>Carolyn H Rice</dc:creator>
  <cp:keywords/>
  <dc:description/>
  <cp:lastModifiedBy>Carolyn H. Rice</cp:lastModifiedBy>
  <cp:revision>2</cp:revision>
  <dcterms:created xsi:type="dcterms:W3CDTF">2018-04-20T14:28:00Z</dcterms:created>
  <dcterms:modified xsi:type="dcterms:W3CDTF">2018-04-20T14:28:00Z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0x01010036A204EAB25BB945A83BDBF9FC1DC96F</vt:lpwstr>
  </property>
  <property fmtid="{D5CDD505-2E9C-101B-9397-08002B2CF9AE}" pid="3" name="_dlc_DocIdItemGuid">
    <vt:lpwstr>be7ed588-4fe0-4966-94c9-ade185cb6934</vt:lpwstr>
  </property>
  <property fmtid="{D5CDD505-2E9C-101B-9397-08002B2CF9AE}" pid="4" name="Order">
    <vt:r8>75000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